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9349"/>
        <w:gridCol w:w="6"/>
      </w:tblGrid>
      <w:tr w:rsidR="00340E69" w:rsidRPr="00340E69" w:rsidTr="00340E69">
        <w:tc>
          <w:tcPr>
            <w:tcW w:w="0" w:type="auto"/>
            <w:tcBorders>
              <w:top w:val="nil"/>
              <w:left w:val="nil"/>
              <w:bottom w:val="nil"/>
              <w:right w:val="nil"/>
            </w:tcBorders>
            <w:shd w:val="clear" w:color="auto" w:fill="FFFFFF"/>
            <w:hideMark/>
          </w:tcPr>
          <w:p w:rsidR="00340E69" w:rsidRPr="00340E69" w:rsidRDefault="00340E69" w:rsidP="00340E69">
            <w:pPr>
              <w:spacing w:before="227" w:after="227" w:line="317" w:lineRule="atLeast"/>
              <w:outlineLvl w:val="0"/>
              <w:rPr>
                <w:rFonts w:ascii="Arial" w:eastAsia="Times New Roman" w:hAnsi="Arial" w:cs="Arial"/>
                <w:color w:val="1A475E"/>
                <w:kern w:val="36"/>
                <w:sz w:val="32"/>
                <w:szCs w:val="32"/>
                <w:lang w:eastAsia="ru-RU"/>
              </w:rPr>
            </w:pPr>
            <w:r>
              <w:rPr>
                <w:rFonts w:ascii="Arial" w:eastAsia="Times New Roman" w:hAnsi="Arial" w:cs="Arial"/>
                <w:color w:val="1A475E"/>
                <w:kern w:val="36"/>
                <w:sz w:val="32"/>
                <w:szCs w:val="32"/>
                <w:lang w:eastAsia="ru-RU"/>
              </w:rPr>
              <w:t>О</w:t>
            </w:r>
            <w:r w:rsidRPr="00340E69">
              <w:rPr>
                <w:rFonts w:ascii="Arial" w:eastAsia="Times New Roman" w:hAnsi="Arial" w:cs="Arial"/>
                <w:color w:val="1A475E"/>
                <w:kern w:val="36"/>
                <w:sz w:val="32"/>
                <w:szCs w:val="32"/>
                <w:lang w:eastAsia="ru-RU"/>
              </w:rPr>
              <w:t>бразовательные технологии в рамках реализации ФГОС ООО</w:t>
            </w:r>
          </w:p>
        </w:tc>
        <w:tc>
          <w:tcPr>
            <w:tcW w:w="0" w:type="auto"/>
            <w:tcBorders>
              <w:top w:val="nil"/>
              <w:left w:val="nil"/>
              <w:bottom w:val="nil"/>
              <w:right w:val="nil"/>
            </w:tcBorders>
            <w:shd w:val="clear" w:color="auto" w:fill="FFFFFF"/>
            <w:hideMark/>
          </w:tcPr>
          <w:p w:rsidR="00340E69" w:rsidRPr="00340E69" w:rsidRDefault="00340E69" w:rsidP="00340E69">
            <w:pPr>
              <w:spacing w:after="0" w:line="240" w:lineRule="auto"/>
              <w:rPr>
                <w:rFonts w:ascii="Verdana" w:eastAsia="Times New Roman" w:hAnsi="Verdana" w:cs="Times New Roman"/>
                <w:color w:val="4C4C4C"/>
                <w:sz w:val="15"/>
                <w:szCs w:val="15"/>
                <w:lang w:eastAsia="ru-RU"/>
              </w:rPr>
            </w:pPr>
          </w:p>
        </w:tc>
      </w:tr>
    </w:tbl>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xml:space="preserve">Особенность федерального государственного образовательного стандарта основного общего образования (ФГОС ООО) [1] - это </w:t>
      </w:r>
      <w:proofErr w:type="spellStart"/>
      <w:r w:rsidRPr="00340E69">
        <w:rPr>
          <w:rFonts w:ascii="Verdana" w:eastAsia="Times New Roman" w:hAnsi="Verdana" w:cs="Times New Roman"/>
          <w:color w:val="4C4C4C"/>
          <w:sz w:val="15"/>
          <w:szCs w:val="15"/>
          <w:lang w:eastAsia="ru-RU"/>
        </w:rPr>
        <w:t>деятельностный</w:t>
      </w:r>
      <w:proofErr w:type="spellEnd"/>
      <w:r w:rsidRPr="00340E69">
        <w:rPr>
          <w:rFonts w:ascii="Verdana" w:eastAsia="Times New Roman" w:hAnsi="Verdana" w:cs="Times New Roman"/>
          <w:color w:val="4C4C4C"/>
          <w:sz w:val="15"/>
          <w:szCs w:val="15"/>
          <w:lang w:eastAsia="ru-RU"/>
        </w:rPr>
        <w:t xml:space="preserve"> подход,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реальные виды деятельности.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Поставленные задачи правительством, требуют перехода к</w:t>
      </w:r>
      <w:r w:rsidRPr="00340E69">
        <w:rPr>
          <w:rFonts w:ascii="Verdana" w:eastAsia="Times New Roman" w:hAnsi="Verdana" w:cs="Times New Roman"/>
          <w:color w:val="4C4C4C"/>
          <w:sz w:val="15"/>
          <w:szCs w:val="15"/>
          <w:lang w:eastAsia="ru-RU"/>
        </w:rPr>
        <w:br/>
      </w:r>
      <w:proofErr w:type="spellStart"/>
      <w:r w:rsidRPr="00340E69">
        <w:rPr>
          <w:rFonts w:ascii="Verdana" w:eastAsia="Times New Roman" w:hAnsi="Verdana" w:cs="Times New Roman"/>
          <w:color w:val="4C4C4C"/>
          <w:sz w:val="15"/>
          <w:szCs w:val="15"/>
          <w:lang w:eastAsia="ru-RU"/>
        </w:rPr>
        <w:t>системно-деятельностной</w:t>
      </w:r>
      <w:proofErr w:type="spellEnd"/>
      <w:r w:rsidRPr="00340E69">
        <w:rPr>
          <w:rFonts w:ascii="Verdana" w:eastAsia="Times New Roman" w:hAnsi="Verdana" w:cs="Times New Roman"/>
          <w:color w:val="4C4C4C"/>
          <w:sz w:val="15"/>
          <w:szCs w:val="15"/>
          <w:lang w:eastAsia="ru-RU"/>
        </w:rPr>
        <w:t xml:space="preserve"> образовательной системе, которая, в свою очередь, связана с принципиальными изменениями деятельности учителя, реализующего новый стандарт. Также изменяются и технологи обучения.</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Внедрение новых информационных технологий это переход от традиционного к современному уроку, который позволяет устранить однообразие и монотонность процесса обучения, создает условия для смены видов деятельности обучающихся. Рекомендуется осуществлять выбор технологии в зависимости от предметного содержания, целей урока, уровня подготовленности обучающихся, возможности удовлетворения их образовательных запросов, возрастной категории обучающихся [2].</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Проанализировав публикации различных педагогов-практиков, можно сделать вывод, что в условиях реализации требований ФГОС ООО наиболее актуальными образовательными технологиями становятся: [3]</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Технология развития критического мышления через чтение и письмо;</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Проектная технология. Технология проблемного обучения;</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Технология развивающего обучения;</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Здоровьесберегающие технологии;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Игровые технологии;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Модульная технология;</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Технология мастерских;</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Кейс – технология;</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Технология интегрированного обучения;</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Педагогика сотрудничества;</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Технологии уровневой дифференциации;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Групповые технологии.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xml:space="preserve">Выбор той или иной технологии не предполагает дилеммы </w:t>
      </w:r>
      <w:proofErr w:type="gramStart"/>
      <w:r w:rsidRPr="00340E69">
        <w:rPr>
          <w:rFonts w:ascii="Verdana" w:eastAsia="Times New Roman" w:hAnsi="Verdana" w:cs="Times New Roman"/>
          <w:color w:val="4C4C4C"/>
          <w:sz w:val="15"/>
          <w:szCs w:val="15"/>
          <w:lang w:eastAsia="ru-RU"/>
        </w:rPr>
        <w:t>между</w:t>
      </w:r>
      <w:proofErr w:type="gramEnd"/>
      <w:r w:rsidRPr="00340E69">
        <w:rPr>
          <w:rFonts w:ascii="Verdana" w:eastAsia="Times New Roman" w:hAnsi="Verdana" w:cs="Times New Roman"/>
          <w:color w:val="4C4C4C"/>
          <w:sz w:val="15"/>
          <w:szCs w:val="15"/>
          <w:lang w:eastAsia="ru-RU"/>
        </w:rPr>
        <w:t xml:space="preserve"> &lt;&lt;</w:t>
      </w:r>
      <w:proofErr w:type="gramStart"/>
      <w:r w:rsidRPr="00340E69">
        <w:rPr>
          <w:rFonts w:ascii="Verdana" w:eastAsia="Times New Roman" w:hAnsi="Verdana" w:cs="Times New Roman"/>
          <w:color w:val="4C4C4C"/>
          <w:sz w:val="15"/>
          <w:szCs w:val="15"/>
          <w:lang w:eastAsia="ru-RU"/>
        </w:rPr>
        <w:t>делать</w:t>
      </w:r>
      <w:proofErr w:type="gramEnd"/>
      <w:r w:rsidRPr="00340E69">
        <w:rPr>
          <w:rFonts w:ascii="Verdana" w:eastAsia="Times New Roman" w:hAnsi="Verdana" w:cs="Times New Roman"/>
          <w:color w:val="4C4C4C"/>
          <w:sz w:val="15"/>
          <w:szCs w:val="15"/>
          <w:lang w:eastAsia="ru-RU"/>
        </w:rPr>
        <w:t>&gt;&gt; или &lt;&lt;не делать&gt;&gt;, а предполагает выбирать варианты изучения содержания, разнообразие форм и технологий учебных занятий которые создают образовательное пространство. Свобода выбора - это возможность выбирать наиболее личностно значимые и существенные для обучающегося в данный отрезок времени технологии.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Технология развития критического мышления через чтение и письмо (далее ТРКМЧП)</w:t>
      </w:r>
      <w:proofErr w:type="gramStart"/>
      <w:r w:rsidRPr="00340E69">
        <w:rPr>
          <w:rFonts w:ascii="Verdana" w:eastAsia="Times New Roman" w:hAnsi="Verdana" w:cs="Times New Roman"/>
          <w:b/>
          <w:bCs/>
          <w:color w:val="4C4C4C"/>
          <w:sz w:val="15"/>
          <w:lang w:eastAsia="ru-RU"/>
        </w:rPr>
        <w:t>.</w:t>
      </w:r>
      <w:r w:rsidRPr="00340E69">
        <w:rPr>
          <w:rFonts w:ascii="Verdana" w:eastAsia="Times New Roman" w:hAnsi="Verdana" w:cs="Times New Roman"/>
          <w:color w:val="4C4C4C"/>
          <w:sz w:val="15"/>
          <w:szCs w:val="15"/>
          <w:lang w:eastAsia="ru-RU"/>
        </w:rPr>
        <w:t>С</w:t>
      </w:r>
      <w:proofErr w:type="gramEnd"/>
      <w:r w:rsidRPr="00340E69">
        <w:rPr>
          <w:rFonts w:ascii="Verdana" w:eastAsia="Times New Roman" w:hAnsi="Verdana" w:cs="Times New Roman"/>
          <w:color w:val="4C4C4C"/>
          <w:sz w:val="15"/>
          <w:szCs w:val="15"/>
          <w:lang w:eastAsia="ru-RU"/>
        </w:rPr>
        <w:t>татистика показывает, что слишком мало обучающихся владеют информационной культурой, привлекательность данной технологии видится в возможности развивать у обучающихся критическое мышление через чтение и письмо, через развитие культуры работы с текстом.</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Критическое мышление, помогает человеку определить собственные приоритеты в личной и профессиональной жизни. ТРКМЧП предполагает принятие индивидуальной ответственности за сделанный выбор. Формирует умение анализировать и делать самостоятельные выводы, прогнозировать последствия своих решений и отвечать за них. Позволяет развивать культуру диалога в совместной деятельности. [4]</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Кейс-технология </w:t>
      </w:r>
      <w:r w:rsidRPr="00340E69">
        <w:rPr>
          <w:rFonts w:ascii="Verdana" w:eastAsia="Times New Roman" w:hAnsi="Verdana" w:cs="Times New Roman"/>
          <w:color w:val="4C4C4C"/>
          <w:sz w:val="15"/>
          <w:szCs w:val="15"/>
          <w:lang w:eastAsia="ru-RU"/>
        </w:rPr>
        <w:t>состоит в том, что в начале обучения, составляется индивидуальный план, каждый обучающийся получает так называемый кейс</w:t>
      </w:r>
      <w:r w:rsidRPr="00340E69">
        <w:rPr>
          <w:rFonts w:ascii="Verdana" w:eastAsia="Times New Roman" w:hAnsi="Verdana" w:cs="Times New Roman"/>
          <w:i/>
          <w:iCs/>
          <w:color w:val="4C4C4C"/>
          <w:sz w:val="15"/>
          <w:lang w:eastAsia="ru-RU"/>
        </w:rPr>
        <w:t>, </w:t>
      </w:r>
      <w:r w:rsidRPr="00340E69">
        <w:rPr>
          <w:rFonts w:ascii="Verdana" w:eastAsia="Times New Roman" w:hAnsi="Verdana" w:cs="Times New Roman"/>
          <w:color w:val="4C4C4C"/>
          <w:sz w:val="15"/>
          <w:szCs w:val="15"/>
          <w:lang w:eastAsia="ru-RU"/>
        </w:rPr>
        <w:t xml:space="preserve">содержащий пакет учебной литературы, </w:t>
      </w:r>
      <w:proofErr w:type="spellStart"/>
      <w:r w:rsidRPr="00340E69">
        <w:rPr>
          <w:rFonts w:ascii="Verdana" w:eastAsia="Times New Roman" w:hAnsi="Verdana" w:cs="Times New Roman"/>
          <w:color w:val="4C4C4C"/>
          <w:sz w:val="15"/>
          <w:szCs w:val="15"/>
          <w:lang w:eastAsia="ru-RU"/>
        </w:rPr>
        <w:t>мультимедийный</w:t>
      </w:r>
      <w:proofErr w:type="spellEnd"/>
      <w:r w:rsidRPr="00340E69">
        <w:rPr>
          <w:rFonts w:ascii="Verdana" w:eastAsia="Times New Roman" w:hAnsi="Verdana" w:cs="Times New Roman"/>
          <w:color w:val="4C4C4C"/>
          <w:sz w:val="15"/>
          <w:szCs w:val="15"/>
          <w:lang w:eastAsia="ru-RU"/>
        </w:rPr>
        <w:t xml:space="preserve"> </w:t>
      </w:r>
      <w:proofErr w:type="spellStart"/>
      <w:r w:rsidRPr="00340E69">
        <w:rPr>
          <w:rFonts w:ascii="Verdana" w:eastAsia="Times New Roman" w:hAnsi="Verdana" w:cs="Times New Roman"/>
          <w:color w:val="4C4C4C"/>
          <w:sz w:val="15"/>
          <w:szCs w:val="15"/>
          <w:lang w:eastAsia="ru-RU"/>
        </w:rPr>
        <w:t>видеокурс</w:t>
      </w:r>
      <w:proofErr w:type="spellEnd"/>
      <w:r w:rsidRPr="00340E69">
        <w:rPr>
          <w:rFonts w:ascii="Verdana" w:eastAsia="Times New Roman" w:hAnsi="Verdana" w:cs="Times New Roman"/>
          <w:color w:val="4C4C4C"/>
          <w:sz w:val="15"/>
          <w:szCs w:val="15"/>
          <w:lang w:eastAsia="ru-RU"/>
        </w:rPr>
        <w:t>, виртуальную лабораторию и обучающих программ на CD-ROM, а также электронную рабочую тетрадь. [5-6]</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 xml:space="preserve">Метод </w:t>
      </w:r>
      <w:proofErr w:type="spellStart"/>
      <w:r w:rsidRPr="00340E69">
        <w:rPr>
          <w:rFonts w:ascii="Verdana" w:eastAsia="Times New Roman" w:hAnsi="Verdana" w:cs="Times New Roman"/>
          <w:b/>
          <w:bCs/>
          <w:color w:val="4C4C4C"/>
          <w:sz w:val="15"/>
          <w:lang w:eastAsia="ru-RU"/>
        </w:rPr>
        <w:t>проектов</w:t>
      </w:r>
      <w:r w:rsidRPr="00340E69">
        <w:rPr>
          <w:rFonts w:ascii="Verdana" w:eastAsia="Times New Roman" w:hAnsi="Verdana" w:cs="Times New Roman"/>
          <w:color w:val="4C4C4C"/>
          <w:sz w:val="15"/>
          <w:szCs w:val="15"/>
          <w:lang w:eastAsia="ru-RU"/>
        </w:rPr>
        <w:t>не</w:t>
      </w:r>
      <w:proofErr w:type="spellEnd"/>
      <w:r w:rsidRPr="00340E69">
        <w:rPr>
          <w:rFonts w:ascii="Verdana" w:eastAsia="Times New Roman" w:hAnsi="Verdana" w:cs="Times New Roman"/>
          <w:color w:val="4C4C4C"/>
          <w:sz w:val="15"/>
          <w:szCs w:val="15"/>
          <w:lang w:eastAsia="ru-RU"/>
        </w:rPr>
        <w:t xml:space="preserve"> является принципиально новым в мировой педагогике. Он возник еще в начале нынешнего столетия в США.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Цель технологи</w:t>
      </w:r>
      <w:proofErr w:type="gramStart"/>
      <w:r w:rsidRPr="00340E69">
        <w:rPr>
          <w:rFonts w:ascii="Verdana" w:eastAsia="Times New Roman" w:hAnsi="Verdana" w:cs="Times New Roman"/>
          <w:color w:val="4C4C4C"/>
          <w:sz w:val="15"/>
          <w:szCs w:val="15"/>
          <w:lang w:eastAsia="ru-RU"/>
        </w:rPr>
        <w:t>и-</w:t>
      </w:r>
      <w:proofErr w:type="gramEnd"/>
      <w:r w:rsidRPr="00340E69">
        <w:rPr>
          <w:rFonts w:ascii="Verdana" w:eastAsia="Times New Roman" w:hAnsi="Verdana" w:cs="Times New Roman"/>
          <w:color w:val="4C4C4C"/>
          <w:sz w:val="15"/>
          <w:szCs w:val="15"/>
          <w:lang w:eastAsia="ru-RU"/>
        </w:rPr>
        <w:t xml:space="preserve">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[4,7]</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Технология интегрированного обучения. </w:t>
      </w:r>
      <w:r w:rsidRPr="00340E69">
        <w:rPr>
          <w:rFonts w:ascii="Verdana" w:eastAsia="Times New Roman" w:hAnsi="Verdana" w:cs="Times New Roman"/>
          <w:color w:val="4C4C4C"/>
          <w:sz w:val="15"/>
          <w:szCs w:val="15"/>
          <w:lang w:eastAsia="ru-RU"/>
        </w:rPr>
        <w:t>Методика обучение переживает сложный период. Изменились цели образования, новые подходы к содержанию курсов посредством не отдельных дисциплин, а через интегрированные образовательные области. Создаются новые концепции образования, основанные на деятельном подходе. Интеграция – это слияние в одном учебном материале знания несколько областей. Интегрированные уроки развивают потенциал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[8]</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Педагогика сотрудничества</w:t>
      </w:r>
      <w:r w:rsidRPr="00340E69">
        <w:rPr>
          <w:rFonts w:ascii="Verdana" w:eastAsia="Times New Roman" w:hAnsi="Verdana" w:cs="Times New Roman"/>
          <w:color w:val="4C4C4C"/>
          <w:sz w:val="15"/>
          <w:szCs w:val="15"/>
          <w:lang w:eastAsia="ru-RU"/>
        </w:rPr>
        <w:t>. Педагогика сотрудничества является одной из наиболее всеобъемлющих педагогических обобщений 80-х годов, вызвавших к жизни многочисленные инновационные процессы в образовании. Как целостная технология, педагогика сотрудничества пока не воплощена в конкретной модели, не имеет нормативно-исполнительского инструментария; она вся “рассыпана” по сотням статей и книг, ее идеи вошли почти во все современные педагогические технологии. В концепции сотрудничества ученик представлен как субъект своей учебной деятельности. Поэтому два субъекта одного процесса должны действовать вместе, ни один из них не должен стоять над другими. В современном варианте данная технология трансформируется в вариант социального партнерства [9-10]</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proofErr w:type="gramStart"/>
      <w:r w:rsidRPr="00340E69">
        <w:rPr>
          <w:rFonts w:ascii="Verdana" w:eastAsia="Times New Roman" w:hAnsi="Verdana" w:cs="Times New Roman"/>
          <w:b/>
          <w:bCs/>
          <w:color w:val="4C4C4C"/>
          <w:sz w:val="15"/>
          <w:lang w:eastAsia="ru-RU"/>
        </w:rPr>
        <w:t>Модульная</w:t>
      </w:r>
      <w:proofErr w:type="gramEnd"/>
      <w:r w:rsidRPr="00340E69">
        <w:rPr>
          <w:rFonts w:ascii="Verdana" w:eastAsia="Times New Roman" w:hAnsi="Verdana" w:cs="Times New Roman"/>
          <w:b/>
          <w:bCs/>
          <w:color w:val="4C4C4C"/>
          <w:sz w:val="15"/>
          <w:lang w:eastAsia="ru-RU"/>
        </w:rPr>
        <w:t xml:space="preserve"> </w:t>
      </w:r>
      <w:proofErr w:type="spellStart"/>
      <w:r w:rsidRPr="00340E69">
        <w:rPr>
          <w:rFonts w:ascii="Verdana" w:eastAsia="Times New Roman" w:hAnsi="Verdana" w:cs="Times New Roman"/>
          <w:b/>
          <w:bCs/>
          <w:color w:val="4C4C4C"/>
          <w:sz w:val="15"/>
          <w:lang w:eastAsia="ru-RU"/>
        </w:rPr>
        <w:t>технология</w:t>
      </w:r>
      <w:r w:rsidRPr="00340E69">
        <w:rPr>
          <w:rFonts w:ascii="Verdana" w:eastAsia="Times New Roman" w:hAnsi="Verdana" w:cs="Times New Roman"/>
          <w:color w:val="4C4C4C"/>
          <w:sz w:val="15"/>
          <w:szCs w:val="15"/>
          <w:lang w:eastAsia="ru-RU"/>
        </w:rPr>
        <w:t>основана</w:t>
      </w:r>
      <w:proofErr w:type="spellEnd"/>
      <w:r w:rsidRPr="00340E69">
        <w:rPr>
          <w:rFonts w:ascii="Verdana" w:eastAsia="Times New Roman" w:hAnsi="Verdana" w:cs="Times New Roman"/>
          <w:color w:val="4C4C4C"/>
          <w:sz w:val="15"/>
          <w:szCs w:val="15"/>
          <w:lang w:eastAsia="ru-RU"/>
        </w:rPr>
        <w:t xml:space="preserve"> на идеи: ученик должен учиться сам, а учитель обязан осуществлять управление его учением: мотивировать, организовывать, координировать, консультировать, контролировать. По мнению авторов данной технологии, оно интегрирует в себе все – то прогрессивное, что накоплено в педагогической теории и практике. Идея активности ученика в процессе его четких действий в определенной логике, постоянное подкрепление своих действий на основе самоконтроля, индивидуализированный темп учебно-познавательной деятельности. [11-13]</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Игровые технологии. </w:t>
      </w:r>
      <w:r w:rsidRPr="00340E69">
        <w:rPr>
          <w:rFonts w:ascii="Verdana" w:eastAsia="Times New Roman" w:hAnsi="Verdana" w:cs="Times New Roman"/>
          <w:color w:val="4C4C4C"/>
          <w:sz w:val="15"/>
          <w:szCs w:val="15"/>
          <w:lang w:eastAsia="ru-RU"/>
        </w:rPr>
        <w:t>В отличие от игр, «педагогическая игра»</w:t>
      </w:r>
      <w:r w:rsidRPr="00340E69">
        <w:rPr>
          <w:rFonts w:ascii="Verdana" w:eastAsia="Times New Roman" w:hAnsi="Verdana" w:cs="Times New Roman"/>
          <w:color w:val="4C4C4C"/>
          <w:sz w:val="15"/>
          <w:szCs w:val="15"/>
          <w:lang w:eastAsia="ru-RU"/>
        </w:rPr>
        <w:br/>
        <w:t xml:space="preserve">обладает – отчетливо поставленной целью обучения и соответствующим педагогическим результатом, который может быть обоснован, выделен в явном виде и характеризуются учебно-познавательной направленностью. Изученный в процессе игры материал забывается медленнее, чем материал, при изучении которого игра не </w:t>
      </w:r>
      <w:r w:rsidRPr="00340E69">
        <w:rPr>
          <w:rFonts w:ascii="Verdana" w:eastAsia="Times New Roman" w:hAnsi="Verdana" w:cs="Times New Roman"/>
          <w:color w:val="4C4C4C"/>
          <w:sz w:val="15"/>
          <w:szCs w:val="15"/>
          <w:lang w:eastAsia="ru-RU"/>
        </w:rPr>
        <w:lastRenderedPageBreak/>
        <w:t>использовалась. Это объясняется, прежде всего, тем, что в игре органически сочетается занимательность, делающая процесс познания доступным и увлекательным, и деятельность, благодаря участию которой в процессе обучения, усвоение знаний становится более качественным и прочным. [14]</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b/>
          <w:bCs/>
          <w:color w:val="4C4C4C"/>
          <w:sz w:val="15"/>
          <w:lang w:eastAsia="ru-RU"/>
        </w:rPr>
        <w:t>Технология мастерских.</w:t>
      </w:r>
      <w:r w:rsidRPr="00340E69">
        <w:rPr>
          <w:rFonts w:ascii="Verdana" w:eastAsia="Times New Roman" w:hAnsi="Verdana" w:cs="Times New Roman"/>
          <w:color w:val="4C4C4C"/>
          <w:sz w:val="15"/>
          <w:szCs w:val="15"/>
          <w:lang w:eastAsia="ru-RU"/>
        </w:rPr>
        <w:t xml:space="preserve"> Была основана группой французских учителей «Французская группа нового воспитания», она основывается на идеях свободного воспитания Ж.-Ж. Руссо, Л. Толстого, С. </w:t>
      </w:r>
      <w:proofErr w:type="spellStart"/>
      <w:r w:rsidRPr="00340E69">
        <w:rPr>
          <w:rFonts w:ascii="Verdana" w:eastAsia="Times New Roman" w:hAnsi="Verdana" w:cs="Times New Roman"/>
          <w:color w:val="4C4C4C"/>
          <w:sz w:val="15"/>
          <w:szCs w:val="15"/>
          <w:lang w:eastAsia="ru-RU"/>
        </w:rPr>
        <w:t>Френе</w:t>
      </w:r>
      <w:proofErr w:type="spellEnd"/>
      <w:r w:rsidRPr="00340E69">
        <w:rPr>
          <w:rFonts w:ascii="Verdana" w:eastAsia="Times New Roman" w:hAnsi="Verdana" w:cs="Times New Roman"/>
          <w:color w:val="4C4C4C"/>
          <w:sz w:val="15"/>
          <w:szCs w:val="15"/>
          <w:lang w:eastAsia="ru-RU"/>
        </w:rPr>
        <w:t xml:space="preserve">, психологии гуманизма Л.С. </w:t>
      </w:r>
      <w:proofErr w:type="spellStart"/>
      <w:r w:rsidRPr="00340E69">
        <w:rPr>
          <w:rFonts w:ascii="Verdana" w:eastAsia="Times New Roman" w:hAnsi="Verdana" w:cs="Times New Roman"/>
          <w:color w:val="4C4C4C"/>
          <w:sz w:val="15"/>
          <w:szCs w:val="15"/>
          <w:lang w:eastAsia="ru-RU"/>
        </w:rPr>
        <w:t>Выготского</w:t>
      </w:r>
      <w:proofErr w:type="spellEnd"/>
      <w:r w:rsidRPr="00340E69">
        <w:rPr>
          <w:rFonts w:ascii="Verdana" w:eastAsia="Times New Roman" w:hAnsi="Verdana" w:cs="Times New Roman"/>
          <w:color w:val="4C4C4C"/>
          <w:sz w:val="15"/>
          <w:szCs w:val="15"/>
          <w:lang w:eastAsia="ru-RU"/>
        </w:rPr>
        <w:t xml:space="preserve">, Ж. Пиаже, К. </w:t>
      </w:r>
      <w:proofErr w:type="spellStart"/>
      <w:r w:rsidRPr="00340E69">
        <w:rPr>
          <w:rFonts w:ascii="Verdana" w:eastAsia="Times New Roman" w:hAnsi="Verdana" w:cs="Times New Roman"/>
          <w:color w:val="4C4C4C"/>
          <w:sz w:val="15"/>
          <w:szCs w:val="15"/>
          <w:lang w:eastAsia="ru-RU"/>
        </w:rPr>
        <w:t>Роджерса</w:t>
      </w:r>
      <w:proofErr w:type="spellEnd"/>
      <w:r w:rsidRPr="00340E69">
        <w:rPr>
          <w:rFonts w:ascii="Verdana" w:eastAsia="Times New Roman" w:hAnsi="Verdana" w:cs="Times New Roman"/>
          <w:color w:val="4C4C4C"/>
          <w:sz w:val="15"/>
          <w:szCs w:val="15"/>
          <w:lang w:eastAsia="ru-RU"/>
        </w:rPr>
        <w:t>.</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В технологии мастерских главное не сообщить и освоить информацию, а передать способы работы, будь то естественнонаучное исследование, текстологический анализ художественного произведения, исследования исторических первоисточников, средств создания произведений прикладного искусства в керамике или батике и др.</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Передавать способы работы, а не конкретные знания - очень непростая задача для учителя. [15]</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По федеральному государственному образовательному стандарту [1], основным аспектом является личность ученика. Развитие, которой и есть цель образования. Современный процесс обучения ориентирован на индивидуальный подход к каждому ученику, педагогу необходимо развить в ребёнке его лучшие качества, учитывая особенности его личности.</w:t>
      </w:r>
    </w:p>
    <w:p w:rsidR="00340E69" w:rsidRPr="00340E69" w:rsidRDefault="00340E69" w:rsidP="00340E69">
      <w:pPr>
        <w:shd w:val="clear" w:color="auto" w:fill="FFFFFF"/>
        <w:spacing w:after="0"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xml:space="preserve">Проведя анализ каждой из технологий, стоит отметить, что их применение не концентрируется на конкретной предметной области, данные технологии следует использовать во всем образовательном процесс, будь то уроки биологии или географии, физики или математики и т.д. Следующий пункт это то, что главным аспектом является развитие личностных качеств, мотивация к самостоятельной деятельности (одна из основных задач ФГОС-2010 это </w:t>
      </w:r>
      <w:proofErr w:type="spellStart"/>
      <w:r w:rsidRPr="00340E69">
        <w:rPr>
          <w:rFonts w:ascii="Verdana" w:eastAsia="Times New Roman" w:hAnsi="Verdana" w:cs="Times New Roman"/>
          <w:color w:val="4C4C4C"/>
          <w:sz w:val="15"/>
          <w:szCs w:val="15"/>
          <w:lang w:eastAsia="ru-RU"/>
        </w:rPr>
        <w:t>системно-деятельностный</w:t>
      </w:r>
      <w:proofErr w:type="spellEnd"/>
      <w:r w:rsidRPr="00340E69">
        <w:rPr>
          <w:rFonts w:ascii="Verdana" w:eastAsia="Times New Roman" w:hAnsi="Verdana" w:cs="Times New Roman"/>
          <w:color w:val="4C4C4C"/>
          <w:sz w:val="15"/>
          <w:szCs w:val="15"/>
          <w:lang w:eastAsia="ru-RU"/>
        </w:rPr>
        <w:t xml:space="preserve"> подход), систематизирование и обработка полученных знаний, формирование критического мышления.</w:t>
      </w:r>
    </w:p>
    <w:p w:rsidR="00340E69" w:rsidRPr="00340E69" w:rsidRDefault="00340E69" w:rsidP="00340E69">
      <w:pPr>
        <w:shd w:val="clear" w:color="auto" w:fill="FFFFFF"/>
        <w:spacing w:line="240" w:lineRule="auto"/>
        <w:ind w:firstLine="340"/>
        <w:jc w:val="both"/>
        <w:rPr>
          <w:rFonts w:ascii="Verdana" w:eastAsia="Times New Roman" w:hAnsi="Verdana" w:cs="Times New Roman"/>
          <w:color w:val="4C4C4C"/>
          <w:sz w:val="15"/>
          <w:szCs w:val="15"/>
          <w:lang w:eastAsia="ru-RU"/>
        </w:rPr>
      </w:pPr>
      <w:r w:rsidRPr="00340E69">
        <w:rPr>
          <w:rFonts w:ascii="Verdana" w:eastAsia="Times New Roman" w:hAnsi="Verdana" w:cs="Times New Roman"/>
          <w:color w:val="4C4C4C"/>
          <w:sz w:val="15"/>
          <w:szCs w:val="15"/>
          <w:lang w:eastAsia="ru-RU"/>
        </w:rPr>
        <w:t xml:space="preserve">Современного ученика чрезвычайно трудно мотивировать к познавательной деятельности в условиях информационного </w:t>
      </w:r>
      <w:proofErr w:type="spellStart"/>
      <w:r w:rsidRPr="00340E69">
        <w:rPr>
          <w:rFonts w:ascii="Verdana" w:eastAsia="Times New Roman" w:hAnsi="Verdana" w:cs="Times New Roman"/>
          <w:color w:val="4C4C4C"/>
          <w:sz w:val="15"/>
          <w:szCs w:val="15"/>
          <w:lang w:eastAsia="ru-RU"/>
        </w:rPr>
        <w:t>пространства</w:t>
      </w:r>
      <w:proofErr w:type="gramStart"/>
      <w:r w:rsidRPr="00340E69">
        <w:rPr>
          <w:rFonts w:ascii="Verdana" w:eastAsia="Times New Roman" w:hAnsi="Verdana" w:cs="Times New Roman"/>
          <w:color w:val="4C4C4C"/>
          <w:sz w:val="15"/>
          <w:szCs w:val="15"/>
          <w:lang w:eastAsia="ru-RU"/>
        </w:rPr>
        <w:t>.У</w:t>
      </w:r>
      <w:proofErr w:type="spellEnd"/>
      <w:proofErr w:type="gramEnd"/>
      <w:r w:rsidRPr="00340E69">
        <w:rPr>
          <w:rFonts w:ascii="Verdana" w:eastAsia="Times New Roman" w:hAnsi="Verdana" w:cs="Times New Roman"/>
          <w:color w:val="4C4C4C"/>
          <w:sz w:val="15"/>
          <w:szCs w:val="15"/>
          <w:lang w:eastAsia="ru-RU"/>
        </w:rPr>
        <w:t xml:space="preserve"> современного подростка преобладает другой тип мышление, и этот факт нельзя игнорировать, а наоборот – необходимо учитывать при подаче материала. Таким образом, вопрос использования различных образовательных технологий позволяющих воспринимать и усваивать информацию более эффективно, становится актуальным.</w:t>
      </w:r>
    </w:p>
    <w:p w:rsidR="007848B9" w:rsidRDefault="007848B9"/>
    <w:sectPr w:rsidR="007848B9" w:rsidSect="007848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40E69"/>
    <w:rsid w:val="00340E69"/>
    <w:rsid w:val="00784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8B9"/>
  </w:style>
  <w:style w:type="paragraph" w:styleId="1">
    <w:name w:val="heading 1"/>
    <w:basedOn w:val="a"/>
    <w:link w:val="10"/>
    <w:uiPriority w:val="9"/>
    <w:qFormat/>
    <w:rsid w:val="00340E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E6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0E69"/>
    <w:rPr>
      <w:color w:val="0000FF"/>
      <w:u w:val="single"/>
    </w:rPr>
  </w:style>
  <w:style w:type="paragraph" w:styleId="a4">
    <w:name w:val="Normal (Web)"/>
    <w:basedOn w:val="a"/>
    <w:uiPriority w:val="99"/>
    <w:semiHidden/>
    <w:unhideWhenUsed/>
    <w:rsid w:val="00340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40E69"/>
    <w:rPr>
      <w:b/>
      <w:bCs/>
    </w:rPr>
  </w:style>
  <w:style w:type="character" w:styleId="a6">
    <w:name w:val="Emphasis"/>
    <w:basedOn w:val="a0"/>
    <w:uiPriority w:val="20"/>
    <w:qFormat/>
    <w:rsid w:val="00340E69"/>
    <w:rPr>
      <w:i/>
      <w:iCs/>
    </w:rPr>
  </w:style>
</w:styles>
</file>

<file path=word/webSettings.xml><?xml version="1.0" encoding="utf-8"?>
<w:webSettings xmlns:r="http://schemas.openxmlformats.org/officeDocument/2006/relationships" xmlns:w="http://schemas.openxmlformats.org/wordprocessingml/2006/main">
  <w:divs>
    <w:div w:id="1274939013">
      <w:bodyDiv w:val="1"/>
      <w:marLeft w:val="0"/>
      <w:marRight w:val="0"/>
      <w:marTop w:val="0"/>
      <w:marBottom w:val="0"/>
      <w:divBdr>
        <w:top w:val="none" w:sz="0" w:space="0" w:color="auto"/>
        <w:left w:val="none" w:sz="0" w:space="0" w:color="auto"/>
        <w:bottom w:val="none" w:sz="0" w:space="0" w:color="auto"/>
        <w:right w:val="none" w:sz="0" w:space="0" w:color="auto"/>
      </w:divBdr>
      <w:divsChild>
        <w:div w:id="956831180">
          <w:marLeft w:val="0"/>
          <w:marRight w:val="0"/>
          <w:marTop w:val="0"/>
          <w:marBottom w:val="240"/>
          <w:divBdr>
            <w:top w:val="none" w:sz="0" w:space="0" w:color="auto"/>
            <w:left w:val="none" w:sz="0" w:space="0" w:color="auto"/>
            <w:bottom w:val="none" w:sz="0" w:space="0" w:color="auto"/>
            <w:right w:val="none" w:sz="0" w:space="0" w:color="auto"/>
          </w:divBdr>
          <w:divsChild>
            <w:div w:id="196546615">
              <w:marLeft w:val="0"/>
              <w:marRight w:val="0"/>
              <w:marTop w:val="0"/>
              <w:marBottom w:val="113"/>
              <w:divBdr>
                <w:top w:val="none" w:sz="0" w:space="0" w:color="auto"/>
                <w:left w:val="none" w:sz="0" w:space="0" w:color="auto"/>
                <w:bottom w:val="none" w:sz="0" w:space="0" w:color="auto"/>
                <w:right w:val="none" w:sz="0" w:space="0" w:color="auto"/>
              </w:divBdr>
            </w:div>
            <w:div w:id="500974146">
              <w:marLeft w:val="0"/>
              <w:marRight w:val="0"/>
              <w:marTop w:val="113"/>
              <w:marBottom w:val="113"/>
              <w:divBdr>
                <w:top w:val="none" w:sz="0" w:space="0" w:color="auto"/>
                <w:left w:val="none" w:sz="0" w:space="0" w:color="auto"/>
                <w:bottom w:val="none" w:sz="0" w:space="0" w:color="auto"/>
                <w:right w:val="none" w:sz="0" w:space="0" w:color="auto"/>
              </w:divBdr>
            </w:div>
            <w:div w:id="2083286927">
              <w:marLeft w:val="0"/>
              <w:marRight w:val="0"/>
              <w:marTop w:val="0"/>
              <w:marBottom w:val="0"/>
              <w:divBdr>
                <w:top w:val="none" w:sz="0" w:space="0" w:color="auto"/>
                <w:left w:val="none" w:sz="0" w:space="0" w:color="auto"/>
                <w:bottom w:val="none" w:sz="0" w:space="0" w:color="auto"/>
                <w:right w:val="none" w:sz="0" w:space="0" w:color="auto"/>
              </w:divBdr>
              <w:divsChild>
                <w:div w:id="2022048368">
                  <w:marLeft w:val="0"/>
                  <w:marRight w:val="0"/>
                  <w:marTop w:val="0"/>
                  <w:marBottom w:val="170"/>
                  <w:divBdr>
                    <w:top w:val="none" w:sz="0" w:space="0" w:color="auto"/>
                    <w:left w:val="none" w:sz="0" w:space="0" w:color="auto"/>
                    <w:bottom w:val="none" w:sz="0" w:space="0" w:color="auto"/>
                    <w:right w:val="none" w:sz="0" w:space="0" w:color="auto"/>
                  </w:divBdr>
                </w:div>
              </w:divsChild>
            </w:div>
            <w:div w:id="14839633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1</cp:revision>
  <dcterms:created xsi:type="dcterms:W3CDTF">2018-02-18T10:08:00Z</dcterms:created>
  <dcterms:modified xsi:type="dcterms:W3CDTF">2018-02-18T10:10:00Z</dcterms:modified>
</cp:coreProperties>
</file>